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095"/>
        <w:gridCol w:w="1701"/>
      </w:tblGrid>
      <w:tr w:rsidR="00DE101A" w:rsidRPr="00647C6B" w14:paraId="15D9CBB6" w14:textId="77777777" w:rsidTr="00807D23">
        <w:tc>
          <w:tcPr>
            <w:tcW w:w="959" w:type="dxa"/>
            <w:tcBorders>
              <w:top w:val="nil"/>
              <w:left w:val="nil"/>
              <w:bottom w:val="nil"/>
              <w:right w:val="nil"/>
            </w:tcBorders>
          </w:tcPr>
          <w:p w14:paraId="04683913" w14:textId="77777777" w:rsidR="00DE101A" w:rsidRPr="00647C6B" w:rsidRDefault="00DE101A" w:rsidP="00807D23">
            <w:pPr>
              <w:rPr>
                <w:rFonts w:ascii="Arial" w:hAnsi="Arial" w:cs="Arial"/>
                <w:b/>
                <w:sz w:val="22"/>
                <w:szCs w:val="22"/>
                <w:u w:val="single"/>
              </w:rPr>
            </w:pPr>
            <w:bookmarkStart w:id="0" w:name="_GoBack"/>
            <w:bookmarkEnd w:id="0"/>
          </w:p>
        </w:tc>
        <w:tc>
          <w:tcPr>
            <w:tcW w:w="6095" w:type="dxa"/>
            <w:tcBorders>
              <w:top w:val="nil"/>
              <w:left w:val="nil"/>
              <w:bottom w:val="nil"/>
              <w:right w:val="nil"/>
            </w:tcBorders>
          </w:tcPr>
          <w:p w14:paraId="2D62499F" w14:textId="77777777" w:rsidR="00DE101A" w:rsidRPr="00017361" w:rsidRDefault="00DE101A" w:rsidP="00DE101A">
            <w:pPr>
              <w:tabs>
                <w:tab w:val="left" w:pos="90"/>
                <w:tab w:val="left" w:pos="720"/>
                <w:tab w:val="left" w:pos="1440"/>
                <w:tab w:val="left" w:pos="2160"/>
              </w:tabs>
              <w:suppressAutoHyphens/>
              <w:jc w:val="center"/>
              <w:rPr>
                <w:rFonts w:ascii="Arial" w:hAnsi="Arial" w:cs="Arial"/>
                <w:b/>
                <w:spacing w:val="-3"/>
                <w:sz w:val="22"/>
                <w:szCs w:val="22"/>
                <w:u w:val="single"/>
                <w:lang w:val="en-US"/>
              </w:rPr>
            </w:pPr>
            <w:r w:rsidRPr="00017361">
              <w:rPr>
                <w:rFonts w:ascii="Arial" w:hAnsi="Arial" w:cs="Arial"/>
                <w:b/>
                <w:spacing w:val="-3"/>
                <w:sz w:val="22"/>
                <w:szCs w:val="22"/>
                <w:u w:val="single"/>
                <w:lang w:val="en-US"/>
              </w:rPr>
              <w:t>STANDING ORDERS</w:t>
            </w:r>
          </w:p>
          <w:p w14:paraId="2EAF29B0" w14:textId="77777777" w:rsidR="00DE101A" w:rsidRDefault="00DE101A" w:rsidP="00DE101A">
            <w:pPr>
              <w:tabs>
                <w:tab w:val="left" w:pos="90"/>
                <w:tab w:val="left" w:pos="720"/>
                <w:tab w:val="left" w:pos="1440"/>
                <w:tab w:val="left" w:pos="2160"/>
              </w:tabs>
              <w:suppressAutoHyphens/>
              <w:jc w:val="center"/>
              <w:rPr>
                <w:rFonts w:ascii="Arial" w:hAnsi="Arial" w:cs="Arial"/>
                <w:b/>
                <w:spacing w:val="-3"/>
                <w:sz w:val="22"/>
                <w:szCs w:val="22"/>
                <w:lang w:val="en-US"/>
              </w:rPr>
            </w:pPr>
          </w:p>
          <w:p w14:paraId="10DEFF03" w14:textId="77777777" w:rsidR="00DE101A" w:rsidRPr="00017361" w:rsidRDefault="00DE101A" w:rsidP="00DE101A">
            <w:pPr>
              <w:tabs>
                <w:tab w:val="left" w:pos="90"/>
                <w:tab w:val="left" w:pos="720"/>
                <w:tab w:val="left" w:pos="1440"/>
                <w:tab w:val="left" w:pos="2160"/>
              </w:tabs>
              <w:suppressAutoHyphens/>
              <w:jc w:val="center"/>
              <w:rPr>
                <w:rFonts w:ascii="Arial" w:hAnsi="Arial" w:cs="Arial"/>
                <w:spacing w:val="-3"/>
                <w:sz w:val="22"/>
                <w:szCs w:val="22"/>
                <w:u w:val="single"/>
                <w:lang w:val="en-US"/>
              </w:rPr>
            </w:pPr>
            <w:r w:rsidRPr="00017361">
              <w:rPr>
                <w:rFonts w:ascii="Arial" w:hAnsi="Arial" w:cs="Arial"/>
                <w:b/>
                <w:spacing w:val="-3"/>
                <w:sz w:val="22"/>
                <w:szCs w:val="22"/>
                <w:u w:val="single"/>
                <w:lang w:val="en-US"/>
              </w:rPr>
              <w:t>ORDER PAPER COMMITTEE</w:t>
            </w:r>
          </w:p>
          <w:p w14:paraId="3029DD78" w14:textId="77777777" w:rsidR="00DE101A" w:rsidRDefault="00DE101A" w:rsidP="00DE101A">
            <w:pPr>
              <w:tabs>
                <w:tab w:val="left" w:pos="90"/>
                <w:tab w:val="left" w:pos="720"/>
                <w:tab w:val="left" w:pos="1440"/>
              </w:tabs>
              <w:suppressAutoHyphens/>
              <w:jc w:val="center"/>
              <w:rPr>
                <w:rFonts w:ascii="Arial" w:hAnsi="Arial" w:cs="Arial"/>
                <w:spacing w:val="-3"/>
                <w:sz w:val="22"/>
                <w:szCs w:val="22"/>
                <w:lang w:val="en-US"/>
              </w:rPr>
            </w:pPr>
          </w:p>
          <w:p w14:paraId="55E9C0CC" w14:textId="77777777" w:rsidR="00255FC9" w:rsidRPr="00647C6B" w:rsidRDefault="00255FC9" w:rsidP="00DE101A">
            <w:pPr>
              <w:tabs>
                <w:tab w:val="left" w:pos="90"/>
                <w:tab w:val="left" w:pos="720"/>
                <w:tab w:val="left" w:pos="1440"/>
              </w:tabs>
              <w:suppressAutoHyphens/>
              <w:jc w:val="center"/>
              <w:rPr>
                <w:rFonts w:ascii="Arial" w:hAnsi="Arial" w:cs="Arial"/>
                <w:spacing w:val="-3"/>
                <w:sz w:val="22"/>
                <w:szCs w:val="22"/>
                <w:lang w:val="en-US"/>
              </w:rPr>
            </w:pPr>
          </w:p>
        </w:tc>
        <w:tc>
          <w:tcPr>
            <w:tcW w:w="1701" w:type="dxa"/>
            <w:tcBorders>
              <w:top w:val="nil"/>
              <w:left w:val="nil"/>
              <w:bottom w:val="nil"/>
              <w:right w:val="nil"/>
            </w:tcBorders>
          </w:tcPr>
          <w:p w14:paraId="0396407C" w14:textId="77777777" w:rsidR="00DE101A" w:rsidRDefault="00DE101A" w:rsidP="00807D23">
            <w:pPr>
              <w:rPr>
                <w:rFonts w:ascii="Arial" w:hAnsi="Arial" w:cs="Arial"/>
                <w:i/>
                <w:sz w:val="18"/>
                <w:szCs w:val="18"/>
              </w:rPr>
            </w:pPr>
          </w:p>
          <w:p w14:paraId="36347784" w14:textId="1216A329" w:rsidR="00DE101A" w:rsidRPr="00F37FBD" w:rsidRDefault="00DE101A" w:rsidP="00255FC9">
            <w:pPr>
              <w:rPr>
                <w:rFonts w:ascii="Arial" w:hAnsi="Arial" w:cs="Arial"/>
                <w:i/>
                <w:sz w:val="18"/>
                <w:szCs w:val="18"/>
              </w:rPr>
            </w:pPr>
            <w:r w:rsidRPr="00F37FBD">
              <w:rPr>
                <w:rFonts w:ascii="Arial" w:hAnsi="Arial" w:cs="Arial"/>
                <w:i/>
                <w:sz w:val="18"/>
                <w:szCs w:val="18"/>
              </w:rPr>
              <w:t>Am</w:t>
            </w:r>
            <w:r w:rsidR="00255FC9">
              <w:rPr>
                <w:rFonts w:ascii="Arial" w:hAnsi="Arial" w:cs="Arial"/>
                <w:i/>
                <w:sz w:val="18"/>
                <w:szCs w:val="18"/>
              </w:rPr>
              <w:t>ended</w:t>
            </w:r>
            <w:r w:rsidRPr="00F37FBD">
              <w:rPr>
                <w:rFonts w:ascii="Arial" w:hAnsi="Arial" w:cs="Arial"/>
                <w:i/>
                <w:sz w:val="18"/>
                <w:szCs w:val="18"/>
              </w:rPr>
              <w:t xml:space="preserve"> [2008]</w:t>
            </w:r>
          </w:p>
        </w:tc>
      </w:tr>
      <w:tr w:rsidR="00DE101A" w:rsidRPr="00647C6B" w14:paraId="3818DA45" w14:textId="77777777" w:rsidTr="00807D23">
        <w:tc>
          <w:tcPr>
            <w:tcW w:w="959" w:type="dxa"/>
            <w:tcBorders>
              <w:top w:val="nil"/>
              <w:left w:val="nil"/>
              <w:bottom w:val="nil"/>
              <w:right w:val="nil"/>
            </w:tcBorders>
          </w:tcPr>
          <w:p w14:paraId="5F68C6E7" w14:textId="77777777" w:rsidR="00DE101A" w:rsidRPr="00647C6B" w:rsidRDefault="00DE101A" w:rsidP="00807D23">
            <w:pPr>
              <w:rPr>
                <w:rFonts w:ascii="Arial" w:hAnsi="Arial" w:cs="Arial"/>
                <w:b/>
                <w:sz w:val="22"/>
                <w:szCs w:val="22"/>
                <w:u w:val="single"/>
              </w:rPr>
            </w:pPr>
            <w:r w:rsidRPr="00647C6B">
              <w:rPr>
                <w:rFonts w:ascii="Arial" w:hAnsi="Arial" w:cs="Arial"/>
                <w:spacing w:val="-3"/>
                <w:sz w:val="22"/>
                <w:szCs w:val="22"/>
                <w:lang w:val="en-US"/>
              </w:rPr>
              <w:t>11</w:t>
            </w:r>
            <w:r>
              <w:rPr>
                <w:rFonts w:ascii="Arial" w:hAnsi="Arial" w:cs="Arial"/>
                <w:spacing w:val="-3"/>
                <w:sz w:val="22"/>
                <w:szCs w:val="22"/>
                <w:lang w:val="en-US"/>
              </w:rPr>
              <w:t>.</w:t>
            </w:r>
            <w:r w:rsidRPr="00647C6B">
              <w:rPr>
                <w:rFonts w:ascii="Arial" w:hAnsi="Arial" w:cs="Arial"/>
                <w:spacing w:val="-3"/>
                <w:sz w:val="22"/>
                <w:szCs w:val="22"/>
                <w:lang w:val="en-US"/>
              </w:rPr>
              <w:t>   </w:t>
            </w:r>
          </w:p>
        </w:tc>
        <w:tc>
          <w:tcPr>
            <w:tcW w:w="6095" w:type="dxa"/>
            <w:tcBorders>
              <w:top w:val="nil"/>
              <w:left w:val="nil"/>
              <w:bottom w:val="nil"/>
              <w:right w:val="nil"/>
            </w:tcBorders>
          </w:tcPr>
          <w:p w14:paraId="51A37830" w14:textId="77777777" w:rsidR="00DE101A" w:rsidRPr="00647C6B" w:rsidRDefault="00DE101A" w:rsidP="00807D23">
            <w:pPr>
              <w:tabs>
                <w:tab w:val="left" w:pos="9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The Standing Committee shall at its first meeting after the conclusion of each Ordinary Session of General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Whānui</w:t>
            </w:r>
            <w:proofErr w:type="spellEnd"/>
            <w:r w:rsidRPr="00647C6B">
              <w:rPr>
                <w:rFonts w:ascii="Arial" w:hAnsi="Arial" w:cs="Arial"/>
                <w:spacing w:val="-3"/>
                <w:sz w:val="22"/>
                <w:szCs w:val="22"/>
                <w:lang w:val="en-US"/>
              </w:rPr>
              <w:t xml:space="preserve"> appoint an Order Paper Committee consisting of four members of the Standing Committee and the General Secretary.  The duties of the Order Paper Committee shall be:</w:t>
            </w:r>
          </w:p>
          <w:p w14:paraId="0746B557" w14:textId="77777777" w:rsidR="00DE101A" w:rsidRPr="00647C6B" w:rsidRDefault="00DE101A" w:rsidP="00807D23">
            <w:pPr>
              <w:jc w:val="both"/>
              <w:rPr>
                <w:rFonts w:ascii="Arial" w:hAnsi="Arial" w:cs="Arial"/>
                <w:b/>
                <w:sz w:val="22"/>
                <w:szCs w:val="22"/>
                <w:u w:val="single"/>
              </w:rPr>
            </w:pPr>
          </w:p>
        </w:tc>
        <w:tc>
          <w:tcPr>
            <w:tcW w:w="1701" w:type="dxa"/>
            <w:tcBorders>
              <w:top w:val="nil"/>
              <w:left w:val="nil"/>
              <w:bottom w:val="nil"/>
              <w:right w:val="nil"/>
            </w:tcBorders>
          </w:tcPr>
          <w:p w14:paraId="3EA76D4C" w14:textId="77777777" w:rsidR="00DE101A" w:rsidRPr="00F37FBD" w:rsidRDefault="00DE101A" w:rsidP="00807D23">
            <w:pPr>
              <w:rPr>
                <w:rFonts w:ascii="Arial" w:hAnsi="Arial" w:cs="Arial"/>
                <w:i/>
                <w:sz w:val="18"/>
                <w:szCs w:val="18"/>
              </w:rPr>
            </w:pPr>
            <w:r w:rsidRPr="00F37FBD">
              <w:rPr>
                <w:rFonts w:ascii="Arial" w:hAnsi="Arial" w:cs="Arial"/>
                <w:i/>
                <w:sz w:val="18"/>
                <w:szCs w:val="18"/>
              </w:rPr>
              <w:t xml:space="preserve">Appointment by Standing Committee </w:t>
            </w:r>
          </w:p>
        </w:tc>
      </w:tr>
      <w:tr w:rsidR="00DE101A" w:rsidRPr="00647C6B" w14:paraId="55A51B3E" w14:textId="77777777" w:rsidTr="00807D23">
        <w:tc>
          <w:tcPr>
            <w:tcW w:w="959" w:type="dxa"/>
            <w:tcBorders>
              <w:top w:val="nil"/>
              <w:left w:val="nil"/>
              <w:bottom w:val="nil"/>
              <w:right w:val="nil"/>
            </w:tcBorders>
          </w:tcPr>
          <w:p w14:paraId="2C7A64DB" w14:textId="77777777" w:rsidR="00DE101A" w:rsidRPr="00647C6B" w:rsidRDefault="00DE101A" w:rsidP="00807D23">
            <w:pPr>
              <w:rPr>
                <w:rFonts w:ascii="Arial" w:hAnsi="Arial" w:cs="Arial"/>
                <w:spacing w:val="-3"/>
                <w:sz w:val="22"/>
                <w:szCs w:val="22"/>
                <w:lang w:val="en-US"/>
              </w:rPr>
            </w:pPr>
          </w:p>
        </w:tc>
        <w:tc>
          <w:tcPr>
            <w:tcW w:w="6095" w:type="dxa"/>
            <w:tcBorders>
              <w:top w:val="nil"/>
              <w:left w:val="nil"/>
              <w:bottom w:val="nil"/>
              <w:right w:val="nil"/>
            </w:tcBorders>
          </w:tcPr>
          <w:p w14:paraId="7BC6897C" w14:textId="77777777" w:rsidR="00255FC9" w:rsidRPr="00255FC9" w:rsidRDefault="00DE101A" w:rsidP="00255FC9">
            <w:pPr>
              <w:numPr>
                <w:ilvl w:val="0"/>
                <w:numId w:val="3"/>
              </w:numPr>
              <w:jc w:val="both"/>
              <w:rPr>
                <w:rFonts w:ascii="Arial" w:hAnsi="Arial" w:cs="Arial"/>
                <w:sz w:val="22"/>
                <w:szCs w:val="22"/>
              </w:rPr>
            </w:pPr>
            <w:r w:rsidRPr="00647C6B">
              <w:rPr>
                <w:rFonts w:ascii="Arial" w:hAnsi="Arial" w:cs="Arial"/>
                <w:spacing w:val="-3"/>
                <w:sz w:val="22"/>
                <w:szCs w:val="22"/>
                <w:lang w:val="en-US"/>
              </w:rPr>
              <w:t xml:space="preserve">Both in preparation for and during the next Session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to arrange matters for consideration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and in the order of what in its opinion is their relative importance and urgency and in the case of any Motion which includes no provision for carrying it into effect to refer such motion back to the mover in order that it may be amended.  </w:t>
            </w:r>
          </w:p>
          <w:p w14:paraId="1C97B350" w14:textId="77777777" w:rsidR="00255FC9" w:rsidRPr="00255FC9" w:rsidRDefault="00255FC9" w:rsidP="00255FC9">
            <w:pPr>
              <w:ind w:left="34"/>
              <w:jc w:val="both"/>
              <w:rPr>
                <w:rFonts w:ascii="Arial" w:hAnsi="Arial" w:cs="Arial"/>
                <w:sz w:val="22"/>
                <w:szCs w:val="22"/>
              </w:rPr>
            </w:pPr>
          </w:p>
          <w:p w14:paraId="41F86061" w14:textId="77777777" w:rsidR="00255FC9" w:rsidRDefault="00DE101A" w:rsidP="00255FC9">
            <w:pPr>
              <w:ind w:left="754"/>
              <w:jc w:val="both"/>
              <w:rPr>
                <w:rFonts w:ascii="Arial" w:hAnsi="Arial" w:cs="Arial"/>
                <w:sz w:val="22"/>
                <w:szCs w:val="22"/>
              </w:rPr>
            </w:pPr>
            <w:r w:rsidRPr="00647C6B">
              <w:rPr>
                <w:rFonts w:ascii="Arial" w:hAnsi="Arial" w:cs="Arial"/>
                <w:sz w:val="22"/>
                <w:szCs w:val="22"/>
              </w:rPr>
              <w:t>“In arranging the Order paper:</w:t>
            </w:r>
          </w:p>
          <w:p w14:paraId="0CCE8F7B" w14:textId="709633B7" w:rsidR="00DE101A" w:rsidRPr="00255FC9" w:rsidRDefault="00DE101A" w:rsidP="00255FC9">
            <w:pPr>
              <w:ind w:left="754"/>
              <w:jc w:val="both"/>
              <w:rPr>
                <w:rFonts w:ascii="Arial" w:hAnsi="Arial" w:cs="Arial"/>
                <w:sz w:val="22"/>
                <w:szCs w:val="22"/>
              </w:rPr>
            </w:pPr>
          </w:p>
        </w:tc>
        <w:tc>
          <w:tcPr>
            <w:tcW w:w="1701" w:type="dxa"/>
            <w:tcBorders>
              <w:top w:val="nil"/>
              <w:left w:val="nil"/>
              <w:bottom w:val="nil"/>
              <w:right w:val="nil"/>
            </w:tcBorders>
          </w:tcPr>
          <w:p w14:paraId="6B632591" w14:textId="77777777" w:rsidR="00DE101A" w:rsidRPr="00F37FBD" w:rsidRDefault="00DE101A" w:rsidP="00807D23">
            <w:pPr>
              <w:rPr>
                <w:rFonts w:ascii="Arial" w:hAnsi="Arial" w:cs="Arial"/>
                <w:i/>
                <w:sz w:val="18"/>
                <w:szCs w:val="18"/>
              </w:rPr>
            </w:pPr>
            <w:r>
              <w:rPr>
                <w:rFonts w:ascii="Arial" w:hAnsi="Arial" w:cs="Arial"/>
                <w:i/>
                <w:sz w:val="18"/>
                <w:szCs w:val="18"/>
              </w:rPr>
              <w:t xml:space="preserve">Duties of Order Paper Committee </w:t>
            </w:r>
          </w:p>
        </w:tc>
      </w:tr>
      <w:tr w:rsidR="00DE101A" w:rsidRPr="00647C6B" w14:paraId="494634AD" w14:textId="77777777" w:rsidTr="00807D23">
        <w:tc>
          <w:tcPr>
            <w:tcW w:w="959" w:type="dxa"/>
            <w:tcBorders>
              <w:top w:val="nil"/>
              <w:left w:val="nil"/>
              <w:bottom w:val="nil"/>
              <w:right w:val="nil"/>
            </w:tcBorders>
          </w:tcPr>
          <w:p w14:paraId="3A130532" w14:textId="77777777" w:rsidR="00DE101A" w:rsidRPr="00647C6B" w:rsidRDefault="00DE101A" w:rsidP="00807D23">
            <w:pPr>
              <w:rPr>
                <w:rFonts w:ascii="Arial" w:hAnsi="Arial" w:cs="Arial"/>
                <w:spacing w:val="-3"/>
                <w:sz w:val="22"/>
                <w:szCs w:val="22"/>
                <w:lang w:val="en-US"/>
              </w:rPr>
            </w:pPr>
          </w:p>
        </w:tc>
        <w:tc>
          <w:tcPr>
            <w:tcW w:w="6095" w:type="dxa"/>
            <w:tcBorders>
              <w:top w:val="nil"/>
              <w:left w:val="nil"/>
              <w:bottom w:val="nil"/>
              <w:right w:val="nil"/>
            </w:tcBorders>
          </w:tcPr>
          <w:p w14:paraId="4D4AE273" w14:textId="77777777" w:rsidR="00DE101A" w:rsidRPr="00255FC9" w:rsidRDefault="00DE101A" w:rsidP="00255FC9">
            <w:pPr>
              <w:pStyle w:val="ListParagraph"/>
              <w:numPr>
                <w:ilvl w:val="0"/>
                <w:numId w:val="5"/>
              </w:numPr>
              <w:overflowPunct/>
              <w:autoSpaceDE/>
              <w:autoSpaceDN/>
              <w:adjustRightInd/>
              <w:ind w:left="1343" w:hanging="619"/>
              <w:jc w:val="both"/>
              <w:textAlignment w:val="auto"/>
              <w:rPr>
                <w:rFonts w:ascii="Arial" w:hAnsi="Arial" w:cs="Arial"/>
                <w:spacing w:val="-3"/>
                <w:sz w:val="22"/>
                <w:szCs w:val="22"/>
                <w:lang w:val="en-US"/>
              </w:rPr>
            </w:pPr>
            <w:r w:rsidRPr="00DE101A">
              <w:rPr>
                <w:rFonts w:ascii="Arial" w:hAnsi="Arial" w:cs="Arial"/>
                <w:sz w:val="22"/>
                <w:szCs w:val="22"/>
              </w:rPr>
              <w:t xml:space="preserve">The Committee must in general give priority to those motions of which notice has been sent to members of Synod / </w:t>
            </w:r>
            <w:proofErr w:type="spellStart"/>
            <w:r w:rsidRPr="00DE101A">
              <w:rPr>
                <w:rFonts w:ascii="Arial" w:hAnsi="Arial" w:cs="Arial"/>
                <w:sz w:val="22"/>
                <w:szCs w:val="22"/>
              </w:rPr>
              <w:t>te</w:t>
            </w:r>
            <w:proofErr w:type="spellEnd"/>
            <w:r w:rsidRPr="00DE101A">
              <w:rPr>
                <w:rFonts w:ascii="Arial" w:hAnsi="Arial" w:cs="Arial"/>
                <w:sz w:val="22"/>
                <w:szCs w:val="22"/>
              </w:rPr>
              <w:t xml:space="preserve"> </w:t>
            </w:r>
            <w:proofErr w:type="spellStart"/>
            <w:r w:rsidRPr="00DE101A">
              <w:rPr>
                <w:rFonts w:ascii="Arial" w:hAnsi="Arial" w:cs="Arial"/>
                <w:sz w:val="22"/>
                <w:szCs w:val="22"/>
              </w:rPr>
              <w:t>Hinota</w:t>
            </w:r>
            <w:proofErr w:type="spellEnd"/>
            <w:r w:rsidRPr="00DE101A">
              <w:rPr>
                <w:rFonts w:ascii="Arial" w:hAnsi="Arial" w:cs="Arial"/>
                <w:sz w:val="22"/>
                <w:szCs w:val="22"/>
              </w:rPr>
              <w:t xml:space="preserve"> under Standing Order 29</w:t>
            </w:r>
          </w:p>
          <w:p w14:paraId="06BB29AE" w14:textId="77777777" w:rsidR="00255FC9" w:rsidRPr="00255FC9" w:rsidRDefault="00255FC9" w:rsidP="00255FC9">
            <w:pPr>
              <w:overflowPunct/>
              <w:autoSpaceDE/>
              <w:autoSpaceDN/>
              <w:adjustRightInd/>
              <w:ind w:left="724"/>
              <w:jc w:val="both"/>
              <w:textAlignment w:val="auto"/>
              <w:rPr>
                <w:rFonts w:ascii="Arial" w:hAnsi="Arial" w:cs="Arial"/>
                <w:spacing w:val="-3"/>
                <w:sz w:val="22"/>
                <w:szCs w:val="22"/>
                <w:lang w:val="en-US"/>
              </w:rPr>
            </w:pPr>
          </w:p>
        </w:tc>
        <w:tc>
          <w:tcPr>
            <w:tcW w:w="1701" w:type="dxa"/>
            <w:tcBorders>
              <w:top w:val="nil"/>
              <w:left w:val="nil"/>
              <w:bottom w:val="nil"/>
              <w:right w:val="nil"/>
            </w:tcBorders>
          </w:tcPr>
          <w:p w14:paraId="553ABBDF" w14:textId="77777777" w:rsidR="00DE101A" w:rsidRDefault="00DE101A" w:rsidP="00807D23">
            <w:pPr>
              <w:rPr>
                <w:rFonts w:ascii="Arial" w:hAnsi="Arial" w:cs="Arial"/>
                <w:i/>
                <w:sz w:val="18"/>
                <w:szCs w:val="18"/>
              </w:rPr>
            </w:pPr>
          </w:p>
        </w:tc>
      </w:tr>
      <w:tr w:rsidR="00DE101A" w:rsidRPr="00647C6B" w14:paraId="52AA9ABC" w14:textId="77777777" w:rsidTr="00807D23">
        <w:tc>
          <w:tcPr>
            <w:tcW w:w="959" w:type="dxa"/>
            <w:tcBorders>
              <w:top w:val="nil"/>
              <w:left w:val="nil"/>
              <w:bottom w:val="nil"/>
              <w:right w:val="nil"/>
            </w:tcBorders>
          </w:tcPr>
          <w:p w14:paraId="255FA272" w14:textId="77777777" w:rsidR="00DE101A" w:rsidRPr="00647C6B" w:rsidRDefault="00DE101A" w:rsidP="00807D23">
            <w:pPr>
              <w:rPr>
                <w:rFonts w:ascii="Arial" w:hAnsi="Arial" w:cs="Arial"/>
                <w:spacing w:val="-3"/>
                <w:sz w:val="22"/>
                <w:szCs w:val="22"/>
                <w:lang w:val="en-US"/>
              </w:rPr>
            </w:pPr>
          </w:p>
        </w:tc>
        <w:tc>
          <w:tcPr>
            <w:tcW w:w="6095" w:type="dxa"/>
            <w:tcBorders>
              <w:top w:val="nil"/>
              <w:left w:val="nil"/>
              <w:bottom w:val="nil"/>
              <w:right w:val="nil"/>
            </w:tcBorders>
          </w:tcPr>
          <w:p w14:paraId="6344FBE2" w14:textId="77777777" w:rsidR="00DE101A" w:rsidRPr="00255FC9" w:rsidRDefault="00DE101A" w:rsidP="00255FC9">
            <w:pPr>
              <w:pStyle w:val="ListParagraph"/>
              <w:numPr>
                <w:ilvl w:val="0"/>
                <w:numId w:val="5"/>
              </w:numPr>
              <w:ind w:left="1343" w:hanging="619"/>
              <w:jc w:val="both"/>
              <w:rPr>
                <w:rFonts w:ascii="Arial" w:hAnsi="Arial" w:cs="Arial"/>
                <w:sz w:val="22"/>
                <w:szCs w:val="22"/>
              </w:rPr>
            </w:pPr>
            <w:r w:rsidRPr="00DE101A">
              <w:rPr>
                <w:rFonts w:ascii="Arial" w:hAnsi="Arial" w:cs="Arial"/>
                <w:sz w:val="22"/>
                <w:szCs w:val="22"/>
              </w:rPr>
              <w:t xml:space="preserve">Where such notice of a motion has been sent, but the member subsequently proposes or concurs with an amendment to the motion which in the Committee’s view incorporates a substantial amount of new material, that motion loses the priority it would otherwise have under subpart (a) unless the intended mover of the proposed amendment explain to the satisfaction of </w:t>
            </w:r>
            <w:r w:rsidRPr="00DE101A">
              <w:rPr>
                <w:rFonts w:ascii="Arial" w:hAnsi="Arial" w:cs="Arial"/>
                <w:spacing w:val="-3"/>
                <w:sz w:val="22"/>
                <w:szCs w:val="22"/>
                <w:lang w:val="en-US"/>
              </w:rPr>
              <w:t xml:space="preserve">the Synod / </w:t>
            </w:r>
            <w:proofErr w:type="spellStart"/>
            <w:r w:rsidRPr="00DE101A">
              <w:rPr>
                <w:rFonts w:ascii="Arial" w:hAnsi="Arial" w:cs="Arial"/>
                <w:spacing w:val="-3"/>
                <w:sz w:val="22"/>
                <w:szCs w:val="22"/>
                <w:lang w:val="en-US"/>
              </w:rPr>
              <w:t>te</w:t>
            </w:r>
            <w:proofErr w:type="spellEnd"/>
            <w:r w:rsidRPr="00DE101A">
              <w:rPr>
                <w:rFonts w:ascii="Arial" w:hAnsi="Arial" w:cs="Arial"/>
                <w:spacing w:val="-3"/>
                <w:sz w:val="22"/>
                <w:szCs w:val="22"/>
                <w:lang w:val="en-US"/>
              </w:rPr>
              <w:t xml:space="preserve"> </w:t>
            </w:r>
            <w:proofErr w:type="spellStart"/>
            <w:r w:rsidRPr="00DE101A">
              <w:rPr>
                <w:rFonts w:ascii="Arial" w:hAnsi="Arial" w:cs="Arial"/>
                <w:spacing w:val="-3"/>
                <w:sz w:val="22"/>
                <w:szCs w:val="22"/>
                <w:lang w:val="en-US"/>
              </w:rPr>
              <w:t>Hīnota</w:t>
            </w:r>
            <w:proofErr w:type="spellEnd"/>
            <w:r w:rsidRPr="00DE101A">
              <w:rPr>
                <w:rFonts w:ascii="Arial" w:hAnsi="Arial" w:cs="Arial"/>
                <w:spacing w:val="-3"/>
                <w:sz w:val="22"/>
                <w:szCs w:val="22"/>
                <w:lang w:val="en-US"/>
              </w:rPr>
              <w:t xml:space="preserve"> how the intended amendment derives from the debate generated by the original Notice of Motion.</w:t>
            </w:r>
          </w:p>
          <w:p w14:paraId="60E7C1D5" w14:textId="77777777" w:rsidR="00255FC9" w:rsidRPr="00255FC9" w:rsidRDefault="00255FC9" w:rsidP="00255FC9">
            <w:pPr>
              <w:ind w:left="724"/>
              <w:jc w:val="both"/>
              <w:rPr>
                <w:rFonts w:ascii="Arial" w:hAnsi="Arial" w:cs="Arial"/>
                <w:sz w:val="22"/>
                <w:szCs w:val="22"/>
              </w:rPr>
            </w:pPr>
          </w:p>
        </w:tc>
        <w:tc>
          <w:tcPr>
            <w:tcW w:w="1701" w:type="dxa"/>
            <w:tcBorders>
              <w:top w:val="nil"/>
              <w:left w:val="nil"/>
              <w:bottom w:val="nil"/>
              <w:right w:val="nil"/>
            </w:tcBorders>
          </w:tcPr>
          <w:p w14:paraId="36040117" w14:textId="77777777" w:rsidR="00DE101A" w:rsidRDefault="00DE101A" w:rsidP="00807D23">
            <w:pPr>
              <w:rPr>
                <w:rFonts w:ascii="Arial" w:hAnsi="Arial" w:cs="Arial"/>
                <w:i/>
                <w:sz w:val="18"/>
                <w:szCs w:val="18"/>
              </w:rPr>
            </w:pPr>
          </w:p>
        </w:tc>
      </w:tr>
      <w:tr w:rsidR="00255FC9" w:rsidRPr="00647C6B" w14:paraId="61386932" w14:textId="77777777" w:rsidTr="00807D23">
        <w:tc>
          <w:tcPr>
            <w:tcW w:w="959" w:type="dxa"/>
            <w:tcBorders>
              <w:top w:val="nil"/>
              <w:left w:val="nil"/>
              <w:bottom w:val="nil"/>
              <w:right w:val="nil"/>
            </w:tcBorders>
          </w:tcPr>
          <w:p w14:paraId="1EB1490E" w14:textId="77777777" w:rsidR="00255FC9" w:rsidRPr="00647C6B" w:rsidRDefault="00255FC9" w:rsidP="00807D23">
            <w:pPr>
              <w:rPr>
                <w:rFonts w:ascii="Arial" w:hAnsi="Arial" w:cs="Arial"/>
                <w:spacing w:val="-3"/>
                <w:sz w:val="22"/>
                <w:szCs w:val="22"/>
                <w:lang w:val="en-US"/>
              </w:rPr>
            </w:pPr>
          </w:p>
        </w:tc>
        <w:tc>
          <w:tcPr>
            <w:tcW w:w="6095" w:type="dxa"/>
            <w:tcBorders>
              <w:top w:val="nil"/>
              <w:left w:val="nil"/>
              <w:bottom w:val="nil"/>
              <w:right w:val="nil"/>
            </w:tcBorders>
          </w:tcPr>
          <w:p w14:paraId="124C65F2" w14:textId="029FB900" w:rsidR="00255FC9" w:rsidRPr="00DE101A" w:rsidRDefault="00255FC9" w:rsidP="00255FC9">
            <w:pPr>
              <w:pStyle w:val="ListParagraph"/>
              <w:numPr>
                <w:ilvl w:val="0"/>
                <w:numId w:val="5"/>
              </w:numPr>
              <w:ind w:left="1343" w:hanging="619"/>
              <w:jc w:val="both"/>
              <w:rPr>
                <w:rFonts w:ascii="Arial" w:hAnsi="Arial" w:cs="Arial"/>
                <w:sz w:val="22"/>
                <w:szCs w:val="22"/>
              </w:rPr>
            </w:pPr>
            <w:r>
              <w:rPr>
                <w:rFonts w:ascii="Arial" w:hAnsi="Arial" w:cs="Arial"/>
                <w:sz w:val="22"/>
                <w:szCs w:val="22"/>
              </w:rPr>
              <w:t>Motions which in the opinion of the Committee are of the following character, are exempted from the priority rule in subparagraphs (a) and (b):</w:t>
            </w:r>
          </w:p>
        </w:tc>
        <w:tc>
          <w:tcPr>
            <w:tcW w:w="1701" w:type="dxa"/>
            <w:tcBorders>
              <w:top w:val="nil"/>
              <w:left w:val="nil"/>
              <w:bottom w:val="nil"/>
              <w:right w:val="nil"/>
            </w:tcBorders>
          </w:tcPr>
          <w:p w14:paraId="17EFAFCF" w14:textId="77777777" w:rsidR="00255FC9" w:rsidRDefault="00255FC9" w:rsidP="00807D23">
            <w:pPr>
              <w:rPr>
                <w:rFonts w:ascii="Arial" w:hAnsi="Arial" w:cs="Arial"/>
                <w:i/>
                <w:sz w:val="18"/>
                <w:szCs w:val="18"/>
              </w:rPr>
            </w:pPr>
          </w:p>
        </w:tc>
      </w:tr>
      <w:tr w:rsidR="00255FC9" w:rsidRPr="00647C6B" w14:paraId="7C3E5E22" w14:textId="77777777" w:rsidTr="00807D23">
        <w:tc>
          <w:tcPr>
            <w:tcW w:w="959" w:type="dxa"/>
            <w:tcBorders>
              <w:top w:val="nil"/>
              <w:left w:val="nil"/>
              <w:bottom w:val="nil"/>
              <w:right w:val="nil"/>
            </w:tcBorders>
          </w:tcPr>
          <w:p w14:paraId="07018EFF" w14:textId="77777777" w:rsidR="00255FC9" w:rsidRDefault="00255FC9" w:rsidP="00807D23">
            <w:pPr>
              <w:rPr>
                <w:rFonts w:ascii="Arial" w:hAnsi="Arial" w:cs="Arial"/>
                <w:spacing w:val="-3"/>
                <w:sz w:val="22"/>
                <w:szCs w:val="22"/>
                <w:lang w:val="en-US"/>
              </w:rPr>
            </w:pPr>
          </w:p>
        </w:tc>
        <w:tc>
          <w:tcPr>
            <w:tcW w:w="6095" w:type="dxa"/>
            <w:tcBorders>
              <w:top w:val="nil"/>
              <w:left w:val="nil"/>
              <w:bottom w:val="nil"/>
              <w:right w:val="nil"/>
            </w:tcBorders>
          </w:tcPr>
          <w:p w14:paraId="64BF0AE5" w14:textId="77777777" w:rsidR="00255FC9" w:rsidRDefault="00255FC9" w:rsidP="00255FC9">
            <w:pPr>
              <w:pStyle w:val="ListParagraph"/>
              <w:ind w:left="1343"/>
              <w:jc w:val="both"/>
              <w:rPr>
                <w:rFonts w:ascii="Arial" w:hAnsi="Arial" w:cs="Arial"/>
                <w:sz w:val="22"/>
                <w:szCs w:val="22"/>
              </w:rPr>
            </w:pPr>
          </w:p>
          <w:p w14:paraId="293EF9BD" w14:textId="77777777" w:rsidR="00255FC9" w:rsidRDefault="00255FC9" w:rsidP="00255FC9">
            <w:pPr>
              <w:numPr>
                <w:ilvl w:val="0"/>
                <w:numId w:val="6"/>
              </w:numPr>
              <w:overflowPunct/>
              <w:autoSpaceDE/>
              <w:autoSpaceDN/>
              <w:adjustRightInd/>
              <w:spacing w:after="120"/>
              <w:jc w:val="both"/>
              <w:textAlignment w:val="auto"/>
              <w:rPr>
                <w:rFonts w:ascii="Arial" w:hAnsi="Arial" w:cs="Arial"/>
                <w:sz w:val="22"/>
                <w:szCs w:val="22"/>
              </w:rPr>
            </w:pPr>
            <w:r w:rsidRPr="00255FC9">
              <w:rPr>
                <w:rFonts w:ascii="Arial" w:hAnsi="Arial" w:cs="Arial"/>
                <w:sz w:val="22"/>
                <w:szCs w:val="22"/>
              </w:rPr>
              <w:t>A motion relating to the progression of a Bill through any of its stages</w:t>
            </w:r>
          </w:p>
          <w:p w14:paraId="0CD2EA69" w14:textId="77777777" w:rsidR="00255FC9" w:rsidRPr="00255FC9" w:rsidRDefault="00255FC9" w:rsidP="00255FC9">
            <w:pPr>
              <w:numPr>
                <w:ilvl w:val="0"/>
                <w:numId w:val="6"/>
              </w:numPr>
              <w:overflowPunct/>
              <w:autoSpaceDE/>
              <w:autoSpaceDN/>
              <w:adjustRightInd/>
              <w:spacing w:after="120"/>
              <w:jc w:val="both"/>
              <w:textAlignment w:val="auto"/>
              <w:rPr>
                <w:rFonts w:ascii="Arial" w:hAnsi="Arial" w:cs="Arial"/>
                <w:sz w:val="22"/>
                <w:szCs w:val="22"/>
              </w:rPr>
            </w:pPr>
            <w:r w:rsidRPr="00255FC9">
              <w:rPr>
                <w:rFonts w:ascii="Arial" w:hAnsi="Arial" w:cs="Arial"/>
                <w:sz w:val="22"/>
                <w:szCs w:val="22"/>
              </w:rPr>
              <w:t>A motion of a formal, procedural or personal character</w:t>
            </w:r>
          </w:p>
          <w:p w14:paraId="61D7741F" w14:textId="77777777" w:rsidR="00255FC9" w:rsidRDefault="00255FC9" w:rsidP="00255FC9">
            <w:pPr>
              <w:pStyle w:val="ListParagraph"/>
              <w:ind w:left="1800"/>
              <w:jc w:val="both"/>
              <w:rPr>
                <w:rFonts w:ascii="Arial" w:hAnsi="Arial" w:cs="Arial"/>
                <w:sz w:val="22"/>
                <w:szCs w:val="22"/>
              </w:rPr>
            </w:pPr>
          </w:p>
        </w:tc>
        <w:tc>
          <w:tcPr>
            <w:tcW w:w="1701" w:type="dxa"/>
            <w:tcBorders>
              <w:top w:val="nil"/>
              <w:left w:val="nil"/>
              <w:bottom w:val="nil"/>
              <w:right w:val="nil"/>
            </w:tcBorders>
          </w:tcPr>
          <w:p w14:paraId="218EBEE7" w14:textId="77777777" w:rsidR="00255FC9" w:rsidRDefault="00255FC9" w:rsidP="00807D23">
            <w:pPr>
              <w:rPr>
                <w:rFonts w:ascii="Arial" w:hAnsi="Arial" w:cs="Arial"/>
                <w:i/>
                <w:sz w:val="18"/>
                <w:szCs w:val="18"/>
              </w:rPr>
            </w:pPr>
          </w:p>
        </w:tc>
      </w:tr>
    </w:tbl>
    <w:p w14:paraId="2463057C" w14:textId="77777777" w:rsidR="00255FC9" w:rsidRDefault="00255FC9" w:rsidP="00807D23">
      <w:pPr>
        <w:rPr>
          <w:rFonts w:ascii="Arial" w:hAnsi="Arial" w:cs="Arial"/>
          <w:b/>
          <w:sz w:val="22"/>
          <w:szCs w:val="22"/>
          <w:u w:val="single"/>
        </w:rPr>
        <w:sectPr w:rsidR="00255FC9">
          <w:headerReference w:type="default" r:id="rId10"/>
          <w:footerReference w:type="default" r:id="rId11"/>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095"/>
        <w:gridCol w:w="1701"/>
      </w:tblGrid>
      <w:tr w:rsidR="00DE101A" w:rsidRPr="00647C6B" w14:paraId="69370C3B" w14:textId="77777777" w:rsidTr="00807D23">
        <w:tc>
          <w:tcPr>
            <w:tcW w:w="959" w:type="dxa"/>
            <w:tcBorders>
              <w:top w:val="nil"/>
              <w:left w:val="nil"/>
              <w:bottom w:val="nil"/>
              <w:right w:val="nil"/>
            </w:tcBorders>
          </w:tcPr>
          <w:p w14:paraId="75FEEDCB" w14:textId="7E873757" w:rsidR="00DE101A" w:rsidRPr="00647C6B" w:rsidRDefault="00DE101A" w:rsidP="00807D23">
            <w:pPr>
              <w:rPr>
                <w:rFonts w:ascii="Arial" w:hAnsi="Arial" w:cs="Arial"/>
                <w:b/>
                <w:sz w:val="22"/>
                <w:szCs w:val="22"/>
                <w:u w:val="single"/>
              </w:rPr>
            </w:pPr>
          </w:p>
        </w:tc>
        <w:tc>
          <w:tcPr>
            <w:tcW w:w="6095" w:type="dxa"/>
            <w:tcBorders>
              <w:top w:val="nil"/>
              <w:left w:val="nil"/>
              <w:bottom w:val="nil"/>
              <w:right w:val="nil"/>
            </w:tcBorders>
          </w:tcPr>
          <w:p w14:paraId="567EDF59" w14:textId="77777777" w:rsidR="00DE101A" w:rsidRPr="00647C6B" w:rsidRDefault="00DE101A" w:rsidP="00255FC9">
            <w:pPr>
              <w:numPr>
                <w:ilvl w:val="0"/>
                <w:numId w:val="2"/>
              </w:numPr>
              <w:overflowPunct/>
              <w:autoSpaceDE/>
              <w:autoSpaceDN/>
              <w:adjustRightInd/>
              <w:spacing w:after="120"/>
              <w:ind w:left="1628" w:hanging="568"/>
              <w:jc w:val="both"/>
              <w:textAlignment w:val="auto"/>
              <w:rPr>
                <w:rFonts w:ascii="Arial" w:hAnsi="Arial" w:cs="Arial"/>
                <w:sz w:val="22"/>
                <w:szCs w:val="22"/>
              </w:rPr>
            </w:pPr>
            <w:r w:rsidRPr="00647C6B">
              <w:rPr>
                <w:rFonts w:ascii="Arial" w:hAnsi="Arial" w:cs="Arial"/>
                <w:sz w:val="22"/>
                <w:szCs w:val="22"/>
              </w:rPr>
              <w:t xml:space="preserve">A motion which is supplementary to, or follows on from, a motion which has been passed during that session of Synod / </w:t>
            </w:r>
            <w:proofErr w:type="spellStart"/>
            <w:r w:rsidRPr="00647C6B">
              <w:rPr>
                <w:rFonts w:ascii="Arial" w:hAnsi="Arial" w:cs="Arial"/>
                <w:sz w:val="22"/>
                <w:szCs w:val="22"/>
              </w:rPr>
              <w:t>te</w:t>
            </w:r>
            <w:proofErr w:type="spellEnd"/>
            <w:r w:rsidRPr="00647C6B">
              <w:rPr>
                <w:rFonts w:ascii="Arial" w:hAnsi="Arial" w:cs="Arial"/>
                <w:sz w:val="22"/>
                <w:szCs w:val="22"/>
              </w:rPr>
              <w:t xml:space="preserve"> </w:t>
            </w:r>
            <w:proofErr w:type="spellStart"/>
            <w:r w:rsidRPr="00647C6B">
              <w:rPr>
                <w:rFonts w:ascii="Arial" w:hAnsi="Arial" w:cs="Arial"/>
                <w:sz w:val="22"/>
                <w:szCs w:val="22"/>
              </w:rPr>
              <w:t>Hīnota</w:t>
            </w:r>
            <w:proofErr w:type="spellEnd"/>
          </w:p>
          <w:p w14:paraId="5C4B5051" w14:textId="77777777" w:rsidR="00DE101A" w:rsidRPr="00647C6B" w:rsidRDefault="00DE101A" w:rsidP="00255FC9">
            <w:pPr>
              <w:numPr>
                <w:ilvl w:val="0"/>
                <w:numId w:val="2"/>
              </w:numPr>
              <w:tabs>
                <w:tab w:val="left" w:pos="567"/>
              </w:tabs>
              <w:overflowPunct/>
              <w:autoSpaceDE/>
              <w:autoSpaceDN/>
              <w:adjustRightInd/>
              <w:spacing w:after="200"/>
              <w:ind w:left="1627" w:hanging="568"/>
              <w:jc w:val="both"/>
              <w:textAlignment w:val="auto"/>
              <w:rPr>
                <w:rFonts w:ascii="Arial" w:hAnsi="Arial" w:cs="Arial"/>
                <w:sz w:val="22"/>
                <w:szCs w:val="22"/>
              </w:rPr>
            </w:pPr>
            <w:r w:rsidRPr="00647C6B">
              <w:rPr>
                <w:rFonts w:ascii="Arial" w:hAnsi="Arial" w:cs="Arial"/>
                <w:sz w:val="22"/>
                <w:szCs w:val="22"/>
              </w:rPr>
              <w:t>A motion concerning a matter of special urgency or importance</w:t>
            </w:r>
          </w:p>
          <w:p w14:paraId="6C7A1DE3" w14:textId="77777777" w:rsidR="00DE101A" w:rsidRPr="00647C6B" w:rsidRDefault="00DE101A" w:rsidP="00255FC9">
            <w:pPr>
              <w:ind w:left="1343"/>
              <w:jc w:val="both"/>
              <w:rPr>
                <w:rFonts w:ascii="Arial" w:hAnsi="Arial" w:cs="Arial"/>
                <w:sz w:val="22"/>
                <w:szCs w:val="22"/>
              </w:rPr>
            </w:pPr>
          </w:p>
        </w:tc>
        <w:tc>
          <w:tcPr>
            <w:tcW w:w="1701" w:type="dxa"/>
            <w:tcBorders>
              <w:top w:val="nil"/>
              <w:left w:val="nil"/>
              <w:bottom w:val="nil"/>
              <w:right w:val="nil"/>
            </w:tcBorders>
          </w:tcPr>
          <w:p w14:paraId="23D97A56" w14:textId="77777777" w:rsidR="00DE101A" w:rsidRPr="00F37FBD" w:rsidRDefault="00DE101A" w:rsidP="00807D23">
            <w:pPr>
              <w:rPr>
                <w:rFonts w:ascii="Arial" w:hAnsi="Arial" w:cs="Arial"/>
                <w:i/>
                <w:sz w:val="18"/>
                <w:szCs w:val="18"/>
              </w:rPr>
            </w:pPr>
          </w:p>
        </w:tc>
      </w:tr>
      <w:tr w:rsidR="00255FC9" w:rsidRPr="00647C6B" w14:paraId="77FAC8D8" w14:textId="77777777" w:rsidTr="00807D23">
        <w:tc>
          <w:tcPr>
            <w:tcW w:w="959" w:type="dxa"/>
            <w:tcBorders>
              <w:top w:val="nil"/>
              <w:left w:val="nil"/>
              <w:bottom w:val="nil"/>
              <w:right w:val="nil"/>
            </w:tcBorders>
          </w:tcPr>
          <w:p w14:paraId="15991F40" w14:textId="50495D5E" w:rsidR="00255FC9" w:rsidRPr="00647C6B" w:rsidRDefault="00255FC9" w:rsidP="00807D23">
            <w:pPr>
              <w:rPr>
                <w:rFonts w:ascii="Arial" w:hAnsi="Arial" w:cs="Arial"/>
                <w:b/>
                <w:sz w:val="22"/>
                <w:szCs w:val="22"/>
                <w:u w:val="single"/>
              </w:rPr>
            </w:pPr>
          </w:p>
        </w:tc>
        <w:tc>
          <w:tcPr>
            <w:tcW w:w="6095" w:type="dxa"/>
            <w:tcBorders>
              <w:top w:val="nil"/>
              <w:left w:val="nil"/>
              <w:bottom w:val="nil"/>
              <w:right w:val="nil"/>
            </w:tcBorders>
          </w:tcPr>
          <w:p w14:paraId="6A61CFD5" w14:textId="77777777" w:rsidR="00255FC9" w:rsidRPr="00647C6B" w:rsidRDefault="00255FC9" w:rsidP="00255FC9">
            <w:pPr>
              <w:ind w:left="1060"/>
              <w:jc w:val="both"/>
              <w:rPr>
                <w:rFonts w:ascii="Arial" w:hAnsi="Arial" w:cs="Arial"/>
                <w:sz w:val="22"/>
                <w:szCs w:val="22"/>
              </w:rPr>
            </w:pPr>
            <w:r w:rsidRPr="00647C6B">
              <w:rPr>
                <w:rFonts w:ascii="Arial" w:hAnsi="Arial" w:cs="Arial"/>
                <w:sz w:val="22"/>
                <w:szCs w:val="22"/>
              </w:rPr>
              <w:t>Provided that in the last two cases, exemption from the priority rule must be sought at the time notice of the motion is given, with an explanation of the reasons for the exemption</w:t>
            </w:r>
          </w:p>
          <w:p w14:paraId="2E50863C" w14:textId="77777777" w:rsidR="00255FC9" w:rsidRPr="00647C6B" w:rsidRDefault="00255FC9" w:rsidP="00DE101A">
            <w:pPr>
              <w:ind w:left="1026" w:hanging="425"/>
              <w:jc w:val="both"/>
              <w:rPr>
                <w:rFonts w:ascii="Arial" w:hAnsi="Arial" w:cs="Arial"/>
                <w:sz w:val="22"/>
                <w:szCs w:val="22"/>
              </w:rPr>
            </w:pPr>
          </w:p>
        </w:tc>
        <w:tc>
          <w:tcPr>
            <w:tcW w:w="1701" w:type="dxa"/>
            <w:tcBorders>
              <w:top w:val="nil"/>
              <w:left w:val="nil"/>
              <w:bottom w:val="nil"/>
              <w:right w:val="nil"/>
            </w:tcBorders>
          </w:tcPr>
          <w:p w14:paraId="623A772C" w14:textId="77777777" w:rsidR="00255FC9" w:rsidRPr="00647C6B" w:rsidRDefault="00255FC9" w:rsidP="00807D23">
            <w:pPr>
              <w:rPr>
                <w:rFonts w:ascii="Arial" w:hAnsi="Arial" w:cs="Arial"/>
                <w:i/>
                <w:sz w:val="22"/>
                <w:szCs w:val="22"/>
              </w:rPr>
            </w:pPr>
          </w:p>
        </w:tc>
      </w:tr>
      <w:tr w:rsidR="00DE101A" w:rsidRPr="00647C6B" w14:paraId="7E955BA0" w14:textId="77777777" w:rsidTr="00807D23">
        <w:tc>
          <w:tcPr>
            <w:tcW w:w="959" w:type="dxa"/>
            <w:tcBorders>
              <w:top w:val="nil"/>
              <w:left w:val="nil"/>
              <w:bottom w:val="nil"/>
              <w:right w:val="nil"/>
            </w:tcBorders>
          </w:tcPr>
          <w:p w14:paraId="63692D84" w14:textId="32107AA7" w:rsidR="00DE101A" w:rsidRPr="00647C6B" w:rsidRDefault="00DE101A" w:rsidP="00807D23">
            <w:pPr>
              <w:rPr>
                <w:rFonts w:ascii="Arial" w:hAnsi="Arial" w:cs="Arial"/>
                <w:b/>
                <w:sz w:val="22"/>
                <w:szCs w:val="22"/>
                <w:u w:val="single"/>
              </w:rPr>
            </w:pPr>
          </w:p>
        </w:tc>
        <w:tc>
          <w:tcPr>
            <w:tcW w:w="6095" w:type="dxa"/>
            <w:tcBorders>
              <w:top w:val="nil"/>
              <w:left w:val="nil"/>
              <w:bottom w:val="nil"/>
              <w:right w:val="nil"/>
            </w:tcBorders>
          </w:tcPr>
          <w:p w14:paraId="55040761" w14:textId="7B4CFB4C" w:rsidR="00DE101A" w:rsidRPr="00255FC9" w:rsidRDefault="00DE101A" w:rsidP="00255FC9">
            <w:pPr>
              <w:pStyle w:val="ListParagraph"/>
              <w:numPr>
                <w:ilvl w:val="0"/>
                <w:numId w:val="5"/>
              </w:numPr>
              <w:jc w:val="both"/>
              <w:rPr>
                <w:rFonts w:ascii="Arial" w:hAnsi="Arial" w:cs="Arial"/>
                <w:sz w:val="22"/>
                <w:szCs w:val="22"/>
              </w:rPr>
            </w:pPr>
            <w:r w:rsidRPr="00255FC9">
              <w:rPr>
                <w:rFonts w:ascii="Arial" w:hAnsi="Arial" w:cs="Arial"/>
                <w:sz w:val="22"/>
                <w:szCs w:val="22"/>
              </w:rPr>
              <w:t>In all other respects, the Committee must take into consideration the order in which notices of motion have been received but shall not be bound to place them in the Order Paper strictly in such order.</w:t>
            </w:r>
          </w:p>
          <w:p w14:paraId="169BF9B2" w14:textId="77777777" w:rsidR="00DE101A" w:rsidRPr="00647C6B" w:rsidRDefault="00DE101A" w:rsidP="00807D23">
            <w:pPr>
              <w:jc w:val="both"/>
              <w:rPr>
                <w:rFonts w:ascii="Arial" w:hAnsi="Arial" w:cs="Arial"/>
                <w:spacing w:val="-3"/>
                <w:sz w:val="22"/>
                <w:szCs w:val="22"/>
                <w:lang w:val="en-US"/>
              </w:rPr>
            </w:pPr>
          </w:p>
        </w:tc>
        <w:tc>
          <w:tcPr>
            <w:tcW w:w="1701" w:type="dxa"/>
            <w:tcBorders>
              <w:top w:val="nil"/>
              <w:left w:val="nil"/>
              <w:bottom w:val="nil"/>
              <w:right w:val="nil"/>
            </w:tcBorders>
          </w:tcPr>
          <w:p w14:paraId="78C6D2E4" w14:textId="77777777" w:rsidR="00DE101A" w:rsidRPr="00647C6B" w:rsidRDefault="00DE101A" w:rsidP="00807D23">
            <w:pPr>
              <w:rPr>
                <w:rFonts w:ascii="Arial" w:hAnsi="Arial" w:cs="Arial"/>
                <w:i/>
                <w:sz w:val="22"/>
                <w:szCs w:val="22"/>
              </w:rPr>
            </w:pPr>
          </w:p>
        </w:tc>
      </w:tr>
      <w:tr w:rsidR="00DE101A" w:rsidRPr="00647C6B" w14:paraId="06FCFB54" w14:textId="77777777" w:rsidTr="00807D23">
        <w:tc>
          <w:tcPr>
            <w:tcW w:w="959" w:type="dxa"/>
            <w:tcBorders>
              <w:top w:val="nil"/>
              <w:left w:val="nil"/>
              <w:bottom w:val="nil"/>
              <w:right w:val="nil"/>
            </w:tcBorders>
          </w:tcPr>
          <w:p w14:paraId="42E9116B" w14:textId="77777777" w:rsidR="00DE101A" w:rsidRPr="00647C6B" w:rsidRDefault="00DE101A" w:rsidP="00807D23">
            <w:pPr>
              <w:rPr>
                <w:rFonts w:ascii="Arial" w:hAnsi="Arial" w:cs="Arial"/>
                <w:b/>
                <w:sz w:val="22"/>
                <w:szCs w:val="22"/>
                <w:u w:val="single"/>
              </w:rPr>
            </w:pPr>
          </w:p>
        </w:tc>
        <w:tc>
          <w:tcPr>
            <w:tcW w:w="6095" w:type="dxa"/>
            <w:tcBorders>
              <w:top w:val="nil"/>
              <w:left w:val="nil"/>
              <w:bottom w:val="nil"/>
              <w:right w:val="nil"/>
            </w:tcBorders>
          </w:tcPr>
          <w:p w14:paraId="024E1F4D" w14:textId="5B6B9BCC" w:rsidR="00DE101A" w:rsidRPr="00647C6B" w:rsidRDefault="00DE101A" w:rsidP="00807D23">
            <w:pPr>
              <w:jc w:val="both"/>
              <w:rPr>
                <w:rFonts w:ascii="Arial" w:hAnsi="Arial" w:cs="Arial"/>
                <w:spacing w:val="-3"/>
                <w:sz w:val="22"/>
                <w:szCs w:val="22"/>
                <w:lang w:val="en-US"/>
              </w:rPr>
            </w:pPr>
            <w:r>
              <w:rPr>
                <w:rFonts w:ascii="Arial" w:hAnsi="Arial" w:cs="Arial"/>
                <w:spacing w:val="-3"/>
                <w:sz w:val="22"/>
                <w:szCs w:val="22"/>
                <w:lang w:val="en-US"/>
              </w:rPr>
              <w:t>i</w:t>
            </w:r>
            <w:r w:rsidRPr="00647C6B">
              <w:rPr>
                <w:rFonts w:ascii="Arial" w:hAnsi="Arial" w:cs="Arial"/>
                <w:spacing w:val="-3"/>
                <w:sz w:val="22"/>
                <w:szCs w:val="22"/>
                <w:lang w:val="en-US"/>
              </w:rPr>
              <w:t>i)</w:t>
            </w:r>
            <w:r w:rsidRPr="00647C6B">
              <w:rPr>
                <w:rFonts w:ascii="Arial" w:hAnsi="Arial" w:cs="Arial"/>
                <w:spacing w:val="-3"/>
                <w:sz w:val="22"/>
                <w:szCs w:val="22"/>
                <w:lang w:val="en-US"/>
              </w:rPr>
              <w:tab/>
              <w:t>To assist and advise the General Secretary.</w:t>
            </w:r>
          </w:p>
          <w:p w14:paraId="0A136FE5" w14:textId="77777777" w:rsidR="00DE101A" w:rsidRPr="00647C6B" w:rsidRDefault="00DE101A" w:rsidP="00807D23">
            <w:pPr>
              <w:jc w:val="both"/>
              <w:rPr>
                <w:rFonts w:ascii="Arial" w:hAnsi="Arial" w:cs="Arial"/>
                <w:b/>
                <w:sz w:val="22"/>
                <w:szCs w:val="22"/>
                <w:u w:val="single"/>
              </w:rPr>
            </w:pPr>
          </w:p>
        </w:tc>
        <w:tc>
          <w:tcPr>
            <w:tcW w:w="1701" w:type="dxa"/>
            <w:tcBorders>
              <w:top w:val="nil"/>
              <w:left w:val="nil"/>
              <w:bottom w:val="nil"/>
              <w:right w:val="nil"/>
            </w:tcBorders>
          </w:tcPr>
          <w:p w14:paraId="26B84A09" w14:textId="77777777" w:rsidR="00DE101A" w:rsidRPr="00647C6B" w:rsidRDefault="00DE101A" w:rsidP="00807D23">
            <w:pPr>
              <w:rPr>
                <w:rFonts w:ascii="Arial" w:hAnsi="Arial" w:cs="Arial"/>
                <w:i/>
                <w:sz w:val="22"/>
                <w:szCs w:val="22"/>
              </w:rPr>
            </w:pPr>
          </w:p>
        </w:tc>
      </w:tr>
      <w:tr w:rsidR="00DE101A" w:rsidRPr="00647C6B" w14:paraId="148FEA9B" w14:textId="77777777" w:rsidTr="00807D23">
        <w:tc>
          <w:tcPr>
            <w:tcW w:w="959" w:type="dxa"/>
            <w:tcBorders>
              <w:top w:val="nil"/>
              <w:left w:val="nil"/>
              <w:bottom w:val="nil"/>
              <w:right w:val="nil"/>
            </w:tcBorders>
          </w:tcPr>
          <w:p w14:paraId="3242755C" w14:textId="77777777" w:rsidR="00DE101A" w:rsidRPr="00647C6B" w:rsidRDefault="00DE101A" w:rsidP="00807D23">
            <w:pPr>
              <w:rPr>
                <w:rFonts w:ascii="Arial" w:hAnsi="Arial" w:cs="Arial"/>
                <w:b/>
                <w:sz w:val="22"/>
                <w:szCs w:val="22"/>
                <w:u w:val="single"/>
              </w:rPr>
            </w:pPr>
          </w:p>
        </w:tc>
        <w:tc>
          <w:tcPr>
            <w:tcW w:w="6095" w:type="dxa"/>
            <w:tcBorders>
              <w:top w:val="nil"/>
              <w:left w:val="nil"/>
              <w:bottom w:val="nil"/>
              <w:right w:val="nil"/>
            </w:tcBorders>
          </w:tcPr>
          <w:p w14:paraId="3A9D1038" w14:textId="3EB03B36" w:rsidR="00DE101A" w:rsidRPr="00647C6B" w:rsidRDefault="00DE101A" w:rsidP="00807D23">
            <w:pPr>
              <w:ind w:left="720" w:hanging="720"/>
              <w:jc w:val="both"/>
              <w:rPr>
                <w:rFonts w:ascii="Arial" w:hAnsi="Arial" w:cs="Arial"/>
                <w:spacing w:val="-3"/>
                <w:sz w:val="22"/>
                <w:szCs w:val="22"/>
                <w:lang w:val="en-US"/>
              </w:rPr>
            </w:pPr>
            <w:r w:rsidRPr="00647C6B">
              <w:rPr>
                <w:rFonts w:ascii="Arial" w:hAnsi="Arial" w:cs="Arial"/>
                <w:spacing w:val="-3"/>
                <w:sz w:val="22"/>
                <w:szCs w:val="22"/>
                <w:lang w:val="en-US"/>
              </w:rPr>
              <w:t>i</w:t>
            </w:r>
            <w:r w:rsidR="00255FC9">
              <w:rPr>
                <w:rFonts w:ascii="Arial" w:hAnsi="Arial" w:cs="Arial"/>
                <w:spacing w:val="-3"/>
                <w:sz w:val="22"/>
                <w:szCs w:val="22"/>
                <w:lang w:val="en-US"/>
              </w:rPr>
              <w:t>ii</w:t>
            </w:r>
            <w:r w:rsidRPr="00647C6B">
              <w:rPr>
                <w:rFonts w:ascii="Arial" w:hAnsi="Arial" w:cs="Arial"/>
                <w:spacing w:val="-3"/>
                <w:sz w:val="22"/>
                <w:szCs w:val="22"/>
                <w:lang w:val="en-US"/>
              </w:rPr>
              <w:t>)</w:t>
            </w:r>
            <w:r w:rsidRPr="00647C6B">
              <w:rPr>
                <w:rFonts w:ascii="Arial" w:hAnsi="Arial" w:cs="Arial"/>
                <w:spacing w:val="-3"/>
                <w:sz w:val="22"/>
                <w:szCs w:val="22"/>
                <w:lang w:val="en-US"/>
              </w:rPr>
              <w:tab/>
              <w:t>To examine and report upon matters entrusted to it by the Standing Committee.</w:t>
            </w:r>
          </w:p>
          <w:p w14:paraId="3684029B" w14:textId="77777777" w:rsidR="00DE101A" w:rsidRPr="00647C6B" w:rsidRDefault="00DE101A"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0164D6C5" w14:textId="77777777" w:rsidR="00DE101A" w:rsidRPr="00647C6B" w:rsidRDefault="00DE101A" w:rsidP="00807D23">
            <w:pPr>
              <w:rPr>
                <w:rFonts w:ascii="Arial" w:hAnsi="Arial" w:cs="Arial"/>
                <w:i/>
                <w:sz w:val="22"/>
                <w:szCs w:val="22"/>
              </w:rPr>
            </w:pPr>
          </w:p>
        </w:tc>
      </w:tr>
      <w:tr w:rsidR="00DE101A" w:rsidRPr="00647C6B" w14:paraId="41E611AE" w14:textId="77777777" w:rsidTr="00807D23">
        <w:tc>
          <w:tcPr>
            <w:tcW w:w="959" w:type="dxa"/>
            <w:tcBorders>
              <w:top w:val="nil"/>
              <w:left w:val="nil"/>
              <w:bottom w:val="nil"/>
              <w:right w:val="nil"/>
            </w:tcBorders>
          </w:tcPr>
          <w:p w14:paraId="70280822" w14:textId="77777777" w:rsidR="00DE101A" w:rsidRPr="00647C6B" w:rsidRDefault="00DE101A" w:rsidP="00807D23">
            <w:pPr>
              <w:rPr>
                <w:rFonts w:ascii="Arial" w:hAnsi="Arial" w:cs="Arial"/>
                <w:b/>
                <w:sz w:val="22"/>
                <w:szCs w:val="22"/>
                <w:u w:val="single"/>
              </w:rPr>
            </w:pPr>
          </w:p>
        </w:tc>
        <w:tc>
          <w:tcPr>
            <w:tcW w:w="6095" w:type="dxa"/>
            <w:tcBorders>
              <w:top w:val="nil"/>
              <w:left w:val="nil"/>
              <w:bottom w:val="nil"/>
              <w:right w:val="nil"/>
            </w:tcBorders>
          </w:tcPr>
          <w:p w14:paraId="4ACD0529" w14:textId="77777777" w:rsidR="00DE101A" w:rsidRPr="00647C6B" w:rsidRDefault="00DE101A" w:rsidP="00807D23">
            <w:pPr>
              <w:jc w:val="both"/>
              <w:rPr>
                <w:rFonts w:ascii="Arial" w:hAnsi="Arial" w:cs="Arial"/>
                <w:spacing w:val="-3"/>
                <w:sz w:val="22"/>
                <w:szCs w:val="22"/>
                <w:lang w:val="en-US"/>
              </w:rPr>
            </w:pPr>
            <w:r w:rsidRPr="00647C6B">
              <w:rPr>
                <w:rFonts w:ascii="Arial" w:hAnsi="Arial" w:cs="Arial"/>
                <w:spacing w:val="-3"/>
                <w:sz w:val="22"/>
                <w:szCs w:val="22"/>
                <w:lang w:val="en-US"/>
              </w:rPr>
              <w:t>The Standing Committee may vary the membership of the Order Paper Committee and fill up any vacancies from time to time.</w:t>
            </w:r>
          </w:p>
          <w:p w14:paraId="364BE16B" w14:textId="77777777" w:rsidR="00DE101A" w:rsidRPr="00647C6B" w:rsidRDefault="00DE101A" w:rsidP="00807D23">
            <w:pPr>
              <w:jc w:val="both"/>
              <w:rPr>
                <w:rFonts w:ascii="Arial" w:hAnsi="Arial" w:cs="Arial"/>
                <w:b/>
                <w:sz w:val="22"/>
                <w:szCs w:val="22"/>
                <w:u w:val="single"/>
              </w:rPr>
            </w:pPr>
          </w:p>
        </w:tc>
        <w:tc>
          <w:tcPr>
            <w:tcW w:w="1701" w:type="dxa"/>
            <w:tcBorders>
              <w:top w:val="nil"/>
              <w:left w:val="nil"/>
              <w:bottom w:val="nil"/>
              <w:right w:val="nil"/>
            </w:tcBorders>
          </w:tcPr>
          <w:p w14:paraId="18139273" w14:textId="77777777" w:rsidR="00DE101A" w:rsidRPr="00647C6B" w:rsidRDefault="00DE101A" w:rsidP="00807D23">
            <w:pPr>
              <w:rPr>
                <w:rFonts w:ascii="Arial" w:hAnsi="Arial" w:cs="Arial"/>
                <w:i/>
                <w:sz w:val="22"/>
                <w:szCs w:val="22"/>
              </w:rPr>
            </w:pPr>
          </w:p>
        </w:tc>
      </w:tr>
    </w:tbl>
    <w:p w14:paraId="32411A20" w14:textId="77777777" w:rsidR="00D415B9" w:rsidRDefault="00D415B9"/>
    <w:sectPr w:rsidR="00D415B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D897F" w14:textId="77777777" w:rsidR="00DE101A" w:rsidRDefault="00DE101A" w:rsidP="00DE101A">
      <w:r>
        <w:separator/>
      </w:r>
    </w:p>
  </w:endnote>
  <w:endnote w:type="continuationSeparator" w:id="0">
    <w:p w14:paraId="76397EE6" w14:textId="77777777" w:rsidR="00DE101A" w:rsidRDefault="00DE101A" w:rsidP="00DE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456D1" w14:textId="7B26EBAE" w:rsidR="00DE101A" w:rsidRDefault="00DE101A" w:rsidP="00017361">
    <w:pPr>
      <w:pStyle w:val="Footer"/>
      <w:numPr>
        <w:ilvl w:val="0"/>
        <w:numId w:val="4"/>
      </w:numPr>
      <w:tabs>
        <w:tab w:val="clear" w:pos="4513"/>
      </w:tabs>
      <w:ind w:left="4111" w:hanging="136"/>
    </w:pPr>
    <w:r>
      <w:t xml:space="preserve">S. </w:t>
    </w:r>
    <w:r w:rsidR="00255FC9">
      <w:t>4</w:t>
    </w:r>
    <w:r>
      <w:t xml:space="preserve">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1EC2D" w14:textId="4EA2DA0C" w:rsidR="00255FC9" w:rsidRDefault="00255FC9" w:rsidP="00017361">
    <w:pPr>
      <w:pStyle w:val="Footer"/>
      <w:numPr>
        <w:ilvl w:val="0"/>
        <w:numId w:val="4"/>
      </w:numPr>
      <w:tabs>
        <w:tab w:val="clear" w:pos="4513"/>
      </w:tabs>
      <w:ind w:left="4111" w:hanging="136"/>
    </w:pPr>
    <w:r>
      <w:t>S. 5 -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91C62" w14:textId="77777777" w:rsidR="00DE101A" w:rsidRDefault="00DE101A" w:rsidP="00DE101A">
      <w:r>
        <w:separator/>
      </w:r>
    </w:p>
  </w:footnote>
  <w:footnote w:type="continuationSeparator" w:id="0">
    <w:p w14:paraId="751FDADE" w14:textId="77777777" w:rsidR="00DE101A" w:rsidRDefault="00DE101A" w:rsidP="00DE1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0909C" w14:textId="27F60F2C" w:rsidR="00255FC9" w:rsidRPr="00255FC9" w:rsidRDefault="00255FC9">
    <w:pPr>
      <w:pStyle w:val="Header"/>
      <w:rPr>
        <w:rFonts w:ascii="Arial" w:hAnsi="Arial" w:cs="Arial"/>
        <w:b/>
        <w:sz w:val="22"/>
        <w:szCs w:val="22"/>
      </w:rPr>
    </w:pPr>
    <w:r>
      <w:rPr>
        <w:rFonts w:ascii="Arial" w:hAnsi="Arial" w:cs="Arial"/>
        <w:b/>
        <w:sz w:val="22"/>
        <w:szCs w:val="22"/>
      </w:rPr>
      <w:tab/>
    </w:r>
    <w:r>
      <w:rPr>
        <w:rFonts w:ascii="Arial" w:hAnsi="Arial" w:cs="Arial"/>
        <w:b/>
        <w:sz w:val="22"/>
        <w:szCs w:val="22"/>
      </w:rPr>
      <w:tab/>
      <w:t>STANDING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67E69"/>
    <w:multiLevelType w:val="hybridMultilevel"/>
    <w:tmpl w:val="9C2CDDEA"/>
    <w:lvl w:ilvl="0" w:tplc="14090001">
      <w:start w:val="1"/>
      <w:numFmt w:val="bullet"/>
      <w:lvlText w:val=""/>
      <w:lvlJc w:val="left"/>
      <w:pPr>
        <w:ind w:left="1853" w:hanging="360"/>
      </w:pPr>
      <w:rPr>
        <w:rFonts w:ascii="Symbol" w:hAnsi="Symbol" w:hint="default"/>
      </w:rPr>
    </w:lvl>
    <w:lvl w:ilvl="1" w:tplc="14090003" w:tentative="1">
      <w:start w:val="1"/>
      <w:numFmt w:val="bullet"/>
      <w:lvlText w:val="o"/>
      <w:lvlJc w:val="left"/>
      <w:pPr>
        <w:ind w:left="2573" w:hanging="360"/>
      </w:pPr>
      <w:rPr>
        <w:rFonts w:ascii="Courier New" w:hAnsi="Courier New" w:cs="Courier New" w:hint="default"/>
      </w:rPr>
    </w:lvl>
    <w:lvl w:ilvl="2" w:tplc="14090005" w:tentative="1">
      <w:start w:val="1"/>
      <w:numFmt w:val="bullet"/>
      <w:lvlText w:val=""/>
      <w:lvlJc w:val="left"/>
      <w:pPr>
        <w:ind w:left="3293" w:hanging="360"/>
      </w:pPr>
      <w:rPr>
        <w:rFonts w:ascii="Wingdings" w:hAnsi="Wingdings" w:hint="default"/>
      </w:rPr>
    </w:lvl>
    <w:lvl w:ilvl="3" w:tplc="14090001" w:tentative="1">
      <w:start w:val="1"/>
      <w:numFmt w:val="bullet"/>
      <w:lvlText w:val=""/>
      <w:lvlJc w:val="left"/>
      <w:pPr>
        <w:ind w:left="4013" w:hanging="360"/>
      </w:pPr>
      <w:rPr>
        <w:rFonts w:ascii="Symbol" w:hAnsi="Symbol" w:hint="default"/>
      </w:rPr>
    </w:lvl>
    <w:lvl w:ilvl="4" w:tplc="14090003" w:tentative="1">
      <w:start w:val="1"/>
      <w:numFmt w:val="bullet"/>
      <w:lvlText w:val="o"/>
      <w:lvlJc w:val="left"/>
      <w:pPr>
        <w:ind w:left="4733" w:hanging="360"/>
      </w:pPr>
      <w:rPr>
        <w:rFonts w:ascii="Courier New" w:hAnsi="Courier New" w:cs="Courier New" w:hint="default"/>
      </w:rPr>
    </w:lvl>
    <w:lvl w:ilvl="5" w:tplc="14090005" w:tentative="1">
      <w:start w:val="1"/>
      <w:numFmt w:val="bullet"/>
      <w:lvlText w:val=""/>
      <w:lvlJc w:val="left"/>
      <w:pPr>
        <w:ind w:left="5453" w:hanging="360"/>
      </w:pPr>
      <w:rPr>
        <w:rFonts w:ascii="Wingdings" w:hAnsi="Wingdings" w:hint="default"/>
      </w:rPr>
    </w:lvl>
    <w:lvl w:ilvl="6" w:tplc="14090001" w:tentative="1">
      <w:start w:val="1"/>
      <w:numFmt w:val="bullet"/>
      <w:lvlText w:val=""/>
      <w:lvlJc w:val="left"/>
      <w:pPr>
        <w:ind w:left="6173" w:hanging="360"/>
      </w:pPr>
      <w:rPr>
        <w:rFonts w:ascii="Symbol" w:hAnsi="Symbol" w:hint="default"/>
      </w:rPr>
    </w:lvl>
    <w:lvl w:ilvl="7" w:tplc="14090003" w:tentative="1">
      <w:start w:val="1"/>
      <w:numFmt w:val="bullet"/>
      <w:lvlText w:val="o"/>
      <w:lvlJc w:val="left"/>
      <w:pPr>
        <w:ind w:left="6893" w:hanging="360"/>
      </w:pPr>
      <w:rPr>
        <w:rFonts w:ascii="Courier New" w:hAnsi="Courier New" w:cs="Courier New" w:hint="default"/>
      </w:rPr>
    </w:lvl>
    <w:lvl w:ilvl="8" w:tplc="14090005" w:tentative="1">
      <w:start w:val="1"/>
      <w:numFmt w:val="bullet"/>
      <w:lvlText w:val=""/>
      <w:lvlJc w:val="left"/>
      <w:pPr>
        <w:ind w:left="7613" w:hanging="360"/>
      </w:pPr>
      <w:rPr>
        <w:rFonts w:ascii="Wingdings" w:hAnsi="Wingdings" w:hint="default"/>
      </w:rPr>
    </w:lvl>
  </w:abstractNum>
  <w:abstractNum w:abstractNumId="1">
    <w:nsid w:val="10111920"/>
    <w:multiLevelType w:val="hybridMultilevel"/>
    <w:tmpl w:val="41F8235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
    <w:nsid w:val="49172C94"/>
    <w:multiLevelType w:val="hybridMultilevel"/>
    <w:tmpl w:val="1166F7C2"/>
    <w:lvl w:ilvl="0" w:tplc="AEAC900E">
      <w:start w:val="1"/>
      <w:numFmt w:val="lowerLetter"/>
      <w:lvlText w:val="(%1)"/>
      <w:lvlJc w:val="left"/>
      <w:pPr>
        <w:ind w:left="1778" w:hanging="360"/>
      </w:pPr>
      <w:rPr>
        <w:rFonts w:hint="default"/>
      </w:rPr>
    </w:lvl>
    <w:lvl w:ilvl="1" w:tplc="14090019" w:tentative="1">
      <w:start w:val="1"/>
      <w:numFmt w:val="lowerLetter"/>
      <w:lvlText w:val="%2."/>
      <w:lvlJc w:val="left"/>
      <w:pPr>
        <w:ind w:left="2498" w:hanging="360"/>
      </w:pPr>
    </w:lvl>
    <w:lvl w:ilvl="2" w:tplc="1409001B" w:tentative="1">
      <w:start w:val="1"/>
      <w:numFmt w:val="lowerRoman"/>
      <w:lvlText w:val="%3."/>
      <w:lvlJc w:val="right"/>
      <w:pPr>
        <w:ind w:left="3218" w:hanging="180"/>
      </w:pPr>
    </w:lvl>
    <w:lvl w:ilvl="3" w:tplc="1409000F" w:tentative="1">
      <w:start w:val="1"/>
      <w:numFmt w:val="decimal"/>
      <w:lvlText w:val="%4."/>
      <w:lvlJc w:val="left"/>
      <w:pPr>
        <w:ind w:left="3938" w:hanging="360"/>
      </w:pPr>
    </w:lvl>
    <w:lvl w:ilvl="4" w:tplc="14090019" w:tentative="1">
      <w:start w:val="1"/>
      <w:numFmt w:val="lowerLetter"/>
      <w:lvlText w:val="%5."/>
      <w:lvlJc w:val="left"/>
      <w:pPr>
        <w:ind w:left="4658" w:hanging="360"/>
      </w:pPr>
    </w:lvl>
    <w:lvl w:ilvl="5" w:tplc="1409001B" w:tentative="1">
      <w:start w:val="1"/>
      <w:numFmt w:val="lowerRoman"/>
      <w:lvlText w:val="%6."/>
      <w:lvlJc w:val="right"/>
      <w:pPr>
        <w:ind w:left="5378" w:hanging="180"/>
      </w:pPr>
    </w:lvl>
    <w:lvl w:ilvl="6" w:tplc="1409000F" w:tentative="1">
      <w:start w:val="1"/>
      <w:numFmt w:val="decimal"/>
      <w:lvlText w:val="%7."/>
      <w:lvlJc w:val="left"/>
      <w:pPr>
        <w:ind w:left="6098" w:hanging="360"/>
      </w:pPr>
    </w:lvl>
    <w:lvl w:ilvl="7" w:tplc="14090019" w:tentative="1">
      <w:start w:val="1"/>
      <w:numFmt w:val="lowerLetter"/>
      <w:lvlText w:val="%8."/>
      <w:lvlJc w:val="left"/>
      <w:pPr>
        <w:ind w:left="6818" w:hanging="360"/>
      </w:pPr>
    </w:lvl>
    <w:lvl w:ilvl="8" w:tplc="1409001B" w:tentative="1">
      <w:start w:val="1"/>
      <w:numFmt w:val="lowerRoman"/>
      <w:lvlText w:val="%9."/>
      <w:lvlJc w:val="right"/>
      <w:pPr>
        <w:ind w:left="7538" w:hanging="180"/>
      </w:pPr>
    </w:lvl>
  </w:abstractNum>
  <w:abstractNum w:abstractNumId="3">
    <w:nsid w:val="50BA455F"/>
    <w:multiLevelType w:val="hybridMultilevel"/>
    <w:tmpl w:val="CFB285DE"/>
    <w:lvl w:ilvl="0" w:tplc="C2887294">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4">
    <w:nsid w:val="672B39FF"/>
    <w:multiLevelType w:val="hybridMultilevel"/>
    <w:tmpl w:val="82BE2E08"/>
    <w:lvl w:ilvl="0" w:tplc="39DC365A">
      <w:start w:val="1"/>
      <w:numFmt w:val="lowerLetter"/>
      <w:lvlText w:val="(%1)"/>
      <w:lvlJc w:val="left"/>
      <w:pPr>
        <w:ind w:left="1084" w:hanging="360"/>
      </w:pPr>
      <w:rPr>
        <w:rFonts w:hint="default"/>
      </w:rPr>
    </w:lvl>
    <w:lvl w:ilvl="1" w:tplc="14090019" w:tentative="1">
      <w:start w:val="1"/>
      <w:numFmt w:val="lowerLetter"/>
      <w:lvlText w:val="%2."/>
      <w:lvlJc w:val="left"/>
      <w:pPr>
        <w:ind w:left="1804" w:hanging="360"/>
      </w:pPr>
    </w:lvl>
    <w:lvl w:ilvl="2" w:tplc="1409001B" w:tentative="1">
      <w:start w:val="1"/>
      <w:numFmt w:val="lowerRoman"/>
      <w:lvlText w:val="%3."/>
      <w:lvlJc w:val="right"/>
      <w:pPr>
        <w:ind w:left="2524" w:hanging="180"/>
      </w:pPr>
    </w:lvl>
    <w:lvl w:ilvl="3" w:tplc="1409000F" w:tentative="1">
      <w:start w:val="1"/>
      <w:numFmt w:val="decimal"/>
      <w:lvlText w:val="%4."/>
      <w:lvlJc w:val="left"/>
      <w:pPr>
        <w:ind w:left="3244" w:hanging="360"/>
      </w:pPr>
    </w:lvl>
    <w:lvl w:ilvl="4" w:tplc="14090019" w:tentative="1">
      <w:start w:val="1"/>
      <w:numFmt w:val="lowerLetter"/>
      <w:lvlText w:val="%5."/>
      <w:lvlJc w:val="left"/>
      <w:pPr>
        <w:ind w:left="3964" w:hanging="360"/>
      </w:pPr>
    </w:lvl>
    <w:lvl w:ilvl="5" w:tplc="1409001B" w:tentative="1">
      <w:start w:val="1"/>
      <w:numFmt w:val="lowerRoman"/>
      <w:lvlText w:val="%6."/>
      <w:lvlJc w:val="right"/>
      <w:pPr>
        <w:ind w:left="4684" w:hanging="180"/>
      </w:pPr>
    </w:lvl>
    <w:lvl w:ilvl="6" w:tplc="1409000F" w:tentative="1">
      <w:start w:val="1"/>
      <w:numFmt w:val="decimal"/>
      <w:lvlText w:val="%7."/>
      <w:lvlJc w:val="left"/>
      <w:pPr>
        <w:ind w:left="5404" w:hanging="360"/>
      </w:pPr>
    </w:lvl>
    <w:lvl w:ilvl="7" w:tplc="14090019" w:tentative="1">
      <w:start w:val="1"/>
      <w:numFmt w:val="lowerLetter"/>
      <w:lvlText w:val="%8."/>
      <w:lvlJc w:val="left"/>
      <w:pPr>
        <w:ind w:left="6124" w:hanging="360"/>
      </w:pPr>
    </w:lvl>
    <w:lvl w:ilvl="8" w:tplc="1409001B" w:tentative="1">
      <w:start w:val="1"/>
      <w:numFmt w:val="lowerRoman"/>
      <w:lvlText w:val="%9."/>
      <w:lvlJc w:val="right"/>
      <w:pPr>
        <w:ind w:left="6844" w:hanging="180"/>
      </w:pPr>
    </w:lvl>
  </w:abstractNum>
  <w:abstractNum w:abstractNumId="5">
    <w:nsid w:val="769E61F2"/>
    <w:multiLevelType w:val="hybridMultilevel"/>
    <w:tmpl w:val="F8883402"/>
    <w:lvl w:ilvl="0" w:tplc="AB38F3F8">
      <w:start w:val="1"/>
      <w:numFmt w:val="lowerRoman"/>
      <w:lvlText w:val="%1)"/>
      <w:lvlJc w:val="left"/>
      <w:pPr>
        <w:ind w:left="754" w:hanging="720"/>
      </w:pPr>
      <w:rPr>
        <w:rFonts w:ascii="Arial Mäori" w:hAnsi="Arial Mäori" w:cs="Times New Roman" w:hint="default"/>
        <w:sz w:val="22"/>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1A"/>
    <w:rsid w:val="00017361"/>
    <w:rsid w:val="00255FC9"/>
    <w:rsid w:val="00CF68AE"/>
    <w:rsid w:val="00D415B9"/>
    <w:rsid w:val="00DE10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D135"/>
  <w15:chartTrackingRefBased/>
  <w15:docId w15:val="{958A331F-4707-4A98-8A3C-0BC4CEA0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01A"/>
    <w:pPr>
      <w:tabs>
        <w:tab w:val="center" w:pos="4513"/>
        <w:tab w:val="right" w:pos="9026"/>
      </w:tabs>
    </w:pPr>
  </w:style>
  <w:style w:type="character" w:customStyle="1" w:styleId="HeaderChar">
    <w:name w:val="Header Char"/>
    <w:basedOn w:val="DefaultParagraphFont"/>
    <w:link w:val="Header"/>
    <w:uiPriority w:val="99"/>
    <w:rsid w:val="00DE101A"/>
    <w:rPr>
      <w:rFonts w:ascii="Times New Roman" w:eastAsia="Times New Roman" w:hAnsi="Times New Roman" w:cs="Times New Roman"/>
      <w:sz w:val="20"/>
      <w:szCs w:val="20"/>
      <w:lang w:val="en-AU" w:eastAsia="en-NZ"/>
    </w:rPr>
  </w:style>
  <w:style w:type="paragraph" w:styleId="Footer">
    <w:name w:val="footer"/>
    <w:basedOn w:val="Normal"/>
    <w:link w:val="FooterChar"/>
    <w:uiPriority w:val="99"/>
    <w:unhideWhenUsed/>
    <w:rsid w:val="00DE101A"/>
    <w:pPr>
      <w:tabs>
        <w:tab w:val="center" w:pos="4513"/>
        <w:tab w:val="right" w:pos="9026"/>
      </w:tabs>
    </w:pPr>
  </w:style>
  <w:style w:type="character" w:customStyle="1" w:styleId="FooterChar">
    <w:name w:val="Footer Char"/>
    <w:basedOn w:val="DefaultParagraphFont"/>
    <w:link w:val="Footer"/>
    <w:uiPriority w:val="99"/>
    <w:rsid w:val="00DE101A"/>
    <w:rPr>
      <w:rFonts w:ascii="Times New Roman" w:eastAsia="Times New Roman" w:hAnsi="Times New Roman" w:cs="Times New Roman"/>
      <w:sz w:val="20"/>
      <w:szCs w:val="20"/>
      <w:lang w:val="en-AU" w:eastAsia="en-NZ"/>
    </w:rPr>
  </w:style>
  <w:style w:type="paragraph" w:styleId="ListParagraph">
    <w:name w:val="List Paragraph"/>
    <w:basedOn w:val="Normal"/>
    <w:uiPriority w:val="34"/>
    <w:qFormat/>
    <w:rsid w:val="00DE101A"/>
    <w:pPr>
      <w:ind w:left="720"/>
      <w:contextualSpacing/>
    </w:pPr>
  </w:style>
  <w:style w:type="paragraph" w:styleId="BalloonText">
    <w:name w:val="Balloon Text"/>
    <w:basedOn w:val="Normal"/>
    <w:link w:val="BalloonTextChar"/>
    <w:uiPriority w:val="99"/>
    <w:semiHidden/>
    <w:unhideWhenUsed/>
    <w:rsid w:val="00017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361"/>
    <w:rPr>
      <w:rFonts w:ascii="Segoe UI" w:eastAsia="Times New Roman" w:hAnsi="Segoe UI" w:cs="Segoe UI"/>
      <w:sz w:val="18"/>
      <w:szCs w:val="18"/>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293AD-DF47-4AF1-AC1D-BE0343FD558E}">
  <ds:schemaRefs>
    <ds:schemaRef ds:uri="http://schemas.microsoft.com/sharepoint/v3/contenttype/forms"/>
  </ds:schemaRefs>
</ds:datastoreItem>
</file>

<file path=customXml/itemProps2.xml><?xml version="1.0" encoding="utf-8"?>
<ds:datastoreItem xmlns:ds="http://schemas.openxmlformats.org/officeDocument/2006/customXml" ds:itemID="{BB772939-66AB-45A8-B1F4-F538B5A52B79}">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D73484FA-0371-441F-91F1-F454A8D6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cp:lastPrinted>2014-03-16T23:32:00Z</cp:lastPrinted>
  <dcterms:created xsi:type="dcterms:W3CDTF">2014-08-29T01:08:00Z</dcterms:created>
  <dcterms:modified xsi:type="dcterms:W3CDTF">2014-08-29T01:08:00Z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